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05" w:rsidRPr="00D75605" w:rsidRDefault="00D75605" w:rsidP="00D75605">
      <w:pPr>
        <w:shd w:val="clear" w:color="auto" w:fill="FFFFFF"/>
        <w:spacing w:after="300" w:line="240" w:lineRule="auto"/>
        <w:outlineLvl w:val="1"/>
        <w:rPr>
          <w:rFonts w:ascii="Montserrat" w:eastAsia="Times New Roman" w:hAnsi="Montserrat" w:cs="Times New Roman"/>
          <w:caps/>
          <w:color w:val="00488E"/>
          <w:sz w:val="42"/>
          <w:szCs w:val="42"/>
          <w:lang w:eastAsia="en-GB"/>
        </w:rPr>
      </w:pPr>
      <w:proofErr w:type="gramStart"/>
      <w:r w:rsidRPr="00D75605">
        <w:rPr>
          <w:rFonts w:ascii="Montserrat" w:eastAsia="Times New Roman" w:hAnsi="Symbol" w:cs="Times New Roman"/>
          <w:b/>
          <w:bCs/>
          <w:color w:val="333333"/>
          <w:sz w:val="36"/>
          <w:szCs w:val="36"/>
          <w:lang w:eastAsia="en-GB"/>
        </w:rPr>
        <w:t></w:t>
      </w:r>
      <w:r w:rsidRPr="00D75605">
        <w:rPr>
          <w:rFonts w:ascii="Montserrat" w:eastAsia="Times New Roman" w:hAnsi="Montserrat" w:cs="Times New Roman"/>
          <w:b/>
          <w:bCs/>
          <w:color w:val="333333"/>
          <w:sz w:val="36"/>
          <w:szCs w:val="36"/>
          <w:lang w:eastAsia="en-GB"/>
        </w:rPr>
        <w:t xml:space="preserve">  </w:t>
      </w:r>
      <w:r w:rsidRPr="00D75605">
        <w:rPr>
          <w:rFonts w:ascii="Montserrat" w:eastAsia="Times New Roman" w:hAnsi="Montserrat" w:cs="Times New Roman"/>
          <w:caps/>
          <w:color w:val="00488E"/>
          <w:sz w:val="42"/>
          <w:szCs w:val="42"/>
          <w:lang w:eastAsia="en-GB"/>
        </w:rPr>
        <w:t>ABSORBER</w:t>
      </w:r>
      <w:proofErr w:type="gramEnd"/>
      <w:r w:rsidRPr="00D75605">
        <w:rPr>
          <w:rFonts w:ascii="Montserrat" w:eastAsia="Times New Roman" w:hAnsi="Montserrat" w:cs="Times New Roman"/>
          <w:caps/>
          <w:color w:val="00488E"/>
          <w:sz w:val="42"/>
          <w:szCs w:val="42"/>
          <w:lang w:eastAsia="en-GB"/>
        </w:rPr>
        <w:t xml:space="preserve"> NESTED DUAL-POLARIZED DUAL-VIVALDI ARRAY ANTENNA </w:t>
      </w:r>
      <w:r w:rsidRPr="00D75605">
        <w:rPr>
          <w:rFonts w:ascii="Arial" w:eastAsia="Times New Roman" w:hAnsi="Arial" w:cs="Arial"/>
          <w:color w:val="CE153F"/>
          <w:sz w:val="27"/>
          <w:szCs w:val="27"/>
          <w:lang w:eastAsia="en-GB"/>
        </w:rPr>
        <w:t>3165-01 Absorber Nested Dual-Polarized Dual-Vivaldi Array Antenna </w:t>
      </w:r>
      <w:r w:rsidRPr="00D75605">
        <w:rPr>
          <w:rFonts w:ascii="Arial" w:eastAsia="Times New Roman" w:hAnsi="Arial" w:cs="Arial"/>
          <w:color w:val="CE153F"/>
          <w:sz w:val="27"/>
          <w:szCs w:val="27"/>
          <w:lang w:eastAsia="en-GB"/>
        </w:rPr>
        <w:br/>
      </w:r>
      <w:r w:rsidRPr="00D75605">
        <w:rPr>
          <w:rFonts w:ascii="Arial" w:eastAsia="Times New Roman" w:hAnsi="Arial" w:cs="Arial"/>
          <w:color w:val="CE153F"/>
          <w:sz w:val="27"/>
          <w:szCs w:val="27"/>
          <w:lang w:eastAsia="en-GB"/>
        </w:rPr>
        <w:br/>
        <w:t>​ETS-Lindgren's Model 3165-01 Absorber Nested Dual-Polarized Dual-Vivaldi Array Antenna is designed for applications where source antenna effects must be minimized, such as chambers where the device under test (DUT) is illuminated from different directions.​</w:t>
      </w:r>
    </w:p>
    <w:p w:rsidR="00D75605" w:rsidRPr="00D75605" w:rsidRDefault="00D75605" w:rsidP="00D756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50DAC196" wp14:editId="73418376">
            <wp:extent cx="3352800" cy="3004185"/>
            <wp:effectExtent l="0" t="0" r="0" b="5715"/>
            <wp:docPr id="1" name="Picture 1" descr="ctl00_PlaceHolderMain_g_141bdb10_248a_44bf_a46c_d40a1b66fd9a_csr1_largePicture_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tl00_PlaceHolderMain_g_141bdb10_248a_44bf_a46c_d40a1b66fd9a_csr1_largePicture_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hyperlink r:id="rId7" w:tooltip="Printer Friendly and PDF" w:history="1">
        <w:r w:rsidRPr="00D75605">
          <w:rPr>
            <w:rFonts w:ascii="Montserrat" w:eastAsia="Times New Roman" w:hAnsi="Montserrat" w:cs="Times New Roman"/>
            <w:noProof/>
            <w:color w:val="6D9F00"/>
            <w:sz w:val="24"/>
            <w:szCs w:val="24"/>
            <w:lang w:eastAsia="en-GB"/>
          </w:rPr>
          <w:drawing>
            <wp:inline distT="0" distB="0" distL="0" distR="0" wp14:anchorId="1ADD6328" wp14:editId="3A31AB55">
              <wp:extent cx="1066800" cy="228600"/>
              <wp:effectExtent l="0" t="0" r="0" b="0"/>
              <wp:docPr id="2" name="Picture 2" descr="Print Friendly and PDF">
                <a:hlinkClick xmlns:a="http://schemas.openxmlformats.org/drawingml/2006/main" r:id="rId7" tooltip="&quot;Printer Friendly and 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Print Friendly and PDF">
                        <a:hlinkClick r:id="rId7" tooltip="&quot;Printer Friendly and 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75605">
          <w:rPr>
            <w:rFonts w:ascii="Montserrat" w:eastAsia="Times New Roman" w:hAnsi="Montserrat" w:cs="Times New Roman"/>
            <w:color w:val="6D9F00"/>
            <w:sz w:val="24"/>
            <w:szCs w:val="24"/>
            <w:u w:val="single"/>
            <w:lang w:eastAsia="en-GB"/>
          </w:rPr>
          <w:t> </w:t>
        </w:r>
      </w:hyperlink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</w:p>
    <w:p w:rsidR="00D75605" w:rsidRPr="00D75605" w:rsidRDefault="00D75605" w:rsidP="00D75605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Symbol" w:cs="Times New Roman"/>
          <w:color w:val="333333"/>
          <w:sz w:val="24"/>
          <w:szCs w:val="24"/>
          <w:lang w:eastAsia="en-GB"/>
        </w:rPr>
        <w:t>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 xml:space="preserve">  ​ETS-Lindgren's Model 3165-01 Absorber Nested Dual-Polarized Dual-Vivaldi Array Antenna is designed for applications where source antenna effects must be minimized, such as chambers where the device under test (DUT) is illuminated from different directions.</w:t>
      </w:r>
    </w:p>
    <w:tbl>
      <w:tblPr>
        <w:tblW w:w="20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0"/>
        <w:gridCol w:w="14175"/>
      </w:tblGrid>
      <w:tr w:rsidR="00D75605" w:rsidRPr="00D75605" w:rsidTr="00D75605">
        <w:tc>
          <w:tcPr>
            <w:tcW w:w="504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Key Features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Symbol" w:cs="Times New Roman"/>
                <w:sz w:val="24"/>
                <w:szCs w:val="24"/>
                <w:lang w:eastAsia="en-GB"/>
              </w:rPr>
              <w:t></w:t>
            </w: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700 MHz to 6 GHz Frequency Range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Low Reflectivity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Dual Linearly Polarized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Low VSWR with High Directivity </w:t>
            </w:r>
          </w:p>
          <w:p w:rsidR="00D75605" w:rsidRPr="00D75605" w:rsidRDefault="00D75605" w:rsidP="00D75605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Multiple Mounting Schemes</w:t>
            </w:r>
          </w:p>
        </w:tc>
        <w:tc>
          <w:tcPr>
            <w:tcW w:w="11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Features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​Frequency Range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The model 3165-01 has a frequency range of 700 MHz to 6 GHz, which covers most cell phone, Wi-Fi, </w:t>
            </w:r>
            <w:proofErr w:type="spellStart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WiMA</w:t>
            </w:r>
            <w:proofErr w:type="spellEnd"/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​​​​X and GPS bands.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Low Reflectivity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This antenna is designed to be nested in the anechoic absorber lining of a chamber. Installed in this configuration, the model 3165-01 antenna exhibits very low reflectivity, even when the input ports are mismatched. The normal incidence reflectivity is approximately -40 dB for a </w:t>
            </w: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majority of the frequency range.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Dual-Linear Polarization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model 3165-01 is a dual-linearly polarized antenna, capable of measuring two orthogonal components of the field simultaneously.</w:t>
            </w:r>
          </w:p>
          <w:p w:rsidR="00D75605" w:rsidRPr="00D75605" w:rsidRDefault="00D75605" w:rsidP="00D75605">
            <w:pPr>
              <w:spacing w:before="300" w:after="150" w:line="240" w:lineRule="auto"/>
              <w:outlineLvl w:val="1"/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488E"/>
                <w:sz w:val="45"/>
                <w:szCs w:val="45"/>
                <w:lang w:eastAsia="en-GB"/>
              </w:rPr>
              <w:t>Low VSWR and High Directivity</w:t>
            </w:r>
          </w:p>
          <w:p w:rsidR="00D75605" w:rsidRPr="00D75605" w:rsidRDefault="00D75605" w:rsidP="00D7560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model 3165-01 possesses very low VSWR, while maintaining high directivity. This allows use in the illumination of DUTs, without affecting adjacent antennas in a multi-antenna installation. </w:t>
            </w:r>
          </w:p>
        </w:tc>
      </w:tr>
    </w:tbl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1"/>
        <w:rPr>
          <w:rFonts w:ascii="Montserrat" w:eastAsia="Times New Roman" w:hAnsi="Montserrat" w:cs="Times New Roman"/>
          <w:color w:val="00488E"/>
          <w:sz w:val="45"/>
          <w:szCs w:val="45"/>
          <w:lang w:eastAsia="en-GB"/>
        </w:rPr>
      </w:pPr>
      <w:r w:rsidRPr="00D75605">
        <w:rPr>
          <w:rFonts w:ascii="Montserrat" w:eastAsia="Times New Roman" w:hAnsi="Montserrat" w:cs="Times New Roman"/>
          <w:color w:val="00488E"/>
          <w:sz w:val="45"/>
          <w:szCs w:val="45"/>
          <w:lang w:eastAsia="en-GB"/>
        </w:rPr>
        <w:lastRenderedPageBreak/>
        <w:t>Specifications</w:t>
      </w: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t>Electrical Specifications</w:t>
      </w:r>
    </w:p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Frequency Minimum: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700 MHz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Frequency Maximum: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6 GHz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Cross Polarization Isolation: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&gt;25 dB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Maximum Continuous Power: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5 W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Connectors: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(2) SMA Female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Impedance: 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50 Ω</w:t>
      </w:r>
    </w:p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Pattern Type: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Directional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br/>
      </w: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Polarization:</w:t>
      </w: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Dual-Linear</w:t>
      </w:r>
    </w:p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t>Physical Specifications</w:t>
      </w:r>
    </w:p>
    <w:p w:rsidR="00D75605" w:rsidRPr="00D75605" w:rsidRDefault="00D75605" w:rsidP="00D75605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 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943"/>
        <w:gridCol w:w="1943"/>
        <w:gridCol w:w="1797"/>
        <w:gridCol w:w="1744"/>
      </w:tblGrid>
      <w:tr w:rsidR="00D75605" w:rsidRPr="00D75605" w:rsidTr="00D75605">
        <w:tc>
          <w:tcPr>
            <w:tcW w:w="36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​Model</w:t>
            </w:r>
          </w:p>
        </w:tc>
        <w:tc>
          <w:tcPr>
            <w:tcW w:w="36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Aperture Height​</w:t>
            </w:r>
          </w:p>
        </w:tc>
        <w:tc>
          <w:tcPr>
            <w:tcW w:w="36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​Aperture Width</w:t>
            </w:r>
          </w:p>
        </w:tc>
        <w:tc>
          <w:tcPr>
            <w:tcW w:w="360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​Length</w:t>
            </w:r>
          </w:p>
        </w:tc>
        <w:tc>
          <w:tcPr>
            <w:tcW w:w="360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​Width</w:t>
            </w:r>
          </w:p>
        </w:tc>
      </w:tr>
      <w:tr w:rsidR="00D75605" w:rsidRPr="00D75605" w:rsidTr="00D75605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​3165-01-MG​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​17.8 cm (7.0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​19.0  cm (7.5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​19.0 cm (7.5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​1.3 kg (2.9 lb)</w:t>
            </w:r>
          </w:p>
        </w:tc>
      </w:tr>
      <w:tr w:rsidR="00D75605" w:rsidRPr="00D75605" w:rsidTr="00D75605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​3165-01-SQ​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​36.3 cm (14.3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​2.6 kg (5.8 lb)​</w:t>
            </w:r>
          </w:p>
        </w:tc>
      </w:tr>
      <w:tr w:rsidR="00D75605" w:rsidRPr="00D75605" w:rsidTr="00D75605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​3165-01-RD​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​35.5 cm (14.0 in)​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​36.3 cm (14.3 in)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D75605" w:rsidRPr="00D75605" w:rsidRDefault="00D75605" w:rsidP="00D75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7560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​2.6 kg (5.8 lb​)</w:t>
            </w:r>
          </w:p>
        </w:tc>
      </w:tr>
    </w:tbl>
    <w:p w:rsidR="00D75605" w:rsidRPr="00D75605" w:rsidRDefault="00D75605" w:rsidP="00D7560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t>Other Specifications</w:t>
      </w:r>
    </w:p>
    <w:p w:rsidR="00D75605" w:rsidRPr="00D75605" w:rsidRDefault="00D75605" w:rsidP="00D756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Antenna Including the Selected Mounting (Specify when Ordering):​</w:t>
      </w:r>
    </w:p>
    <w:p w:rsidR="00D75605" w:rsidRPr="00D75605" w:rsidRDefault="00D75605" w:rsidP="00D756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MG - Magnetic Mount</w:t>
      </w:r>
    </w:p>
    <w:p w:rsidR="00D75605" w:rsidRPr="00D75605" w:rsidRDefault="00D75605" w:rsidP="00D756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SQ - Mounts to 50.8 mm (2 in x 2 in) Square Tube</w:t>
      </w:r>
    </w:p>
    <w:p w:rsidR="00D75605" w:rsidRPr="00D75605" w:rsidRDefault="00D75605" w:rsidP="00D7560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21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RD - Mounts to 50 mm (1.96 in) Round Pipe</w:t>
      </w:r>
    </w:p>
    <w:p w:rsidR="00D75605" w:rsidRPr="00D75605" w:rsidRDefault="00D75605" w:rsidP="00D756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b/>
          <w:bCs/>
          <w:color w:val="333333"/>
          <w:sz w:val="24"/>
          <w:szCs w:val="24"/>
          <w:lang w:eastAsia="en-GB"/>
        </w:rPr>
        <w:t>Individually Calibrated at 1 m per the SAE ARP 958</w:t>
      </w:r>
    </w:p>
    <w:p w:rsidR="00D75605" w:rsidRPr="00D75605" w:rsidRDefault="00D75605" w:rsidP="00D75605">
      <w:pPr>
        <w:shd w:val="clear" w:color="auto" w:fill="FFFFFF"/>
        <w:spacing w:before="300" w:after="150" w:line="240" w:lineRule="auto"/>
        <w:outlineLvl w:val="2"/>
        <w:rPr>
          <w:rFonts w:ascii="Montserrat" w:eastAsia="Times New Roman" w:hAnsi="Montserrat" w:cs="Times New Roman"/>
          <w:color w:val="00488E"/>
          <w:sz w:val="36"/>
          <w:szCs w:val="36"/>
          <w:lang w:eastAsia="en-GB"/>
        </w:rPr>
      </w:pPr>
      <w:r w:rsidRPr="00D75605">
        <w:rPr>
          <w:rFonts w:ascii="Montserrat" w:eastAsia="Times New Roman" w:hAnsi="Montserrat" w:cs="Times New Roman"/>
          <w:color w:val="CE153F"/>
          <w:sz w:val="23"/>
          <w:szCs w:val="23"/>
          <w:lang w:eastAsia="en-GB"/>
        </w:rPr>
        <w:lastRenderedPageBreak/>
        <w:t>Product Charts</w:t>
      </w:r>
    </w:p>
    <w:p w:rsidR="00D75605" w:rsidRPr="00D75605" w:rsidRDefault="00D75605" w:rsidP="00D75605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  <w:t>​</w:t>
      </w: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1BEC804F" wp14:editId="5B0310B1">
            <wp:extent cx="4756785" cy="2808605"/>
            <wp:effectExtent l="0" t="0" r="5715" b="0"/>
            <wp:docPr id="3" name="Picture 3" descr="http://www.ets-lindgren.com/sites/etsauthor/ProductsManuals/Antennas/3165-01%20Cross%20Port%20Isol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ets-lindgren.com/sites/etsauthor/ProductsManuals/Antennas/3165-01%20Cross%20Port%20Isolat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7C3BBFB1" wp14:editId="1B35D81F">
            <wp:extent cx="4756785" cy="2808605"/>
            <wp:effectExtent l="0" t="0" r="5715" b="0"/>
            <wp:docPr id="4" name="Picture 4" descr="http://www.ets-lindgren.com/sites/etsauthor/ProductsManuals/Antennas/3165-01%20G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ts-lindgren.com/sites/etsauthor/ProductsManuals/Antennas/3165-01%20Ga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hd w:val="clear" w:color="auto" w:fill="FFFFFF"/>
        <w:spacing w:after="150"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 wp14:anchorId="4CFF0965" wp14:editId="6F184E1E">
            <wp:extent cx="4756785" cy="2699385"/>
            <wp:effectExtent l="0" t="0" r="5715" b="5715"/>
            <wp:docPr id="5" name="Picture 5" descr="http://www.ets-lindgren.com/sites/etsauthor/ProductsManuals/Antennas/3165-01%20Refle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ets-lindgren.com/sites/etsauthor/ProductsManuals/Antennas/3165-01%20Reflectivit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333333"/>
          <w:sz w:val="24"/>
          <w:szCs w:val="24"/>
          <w:lang w:eastAsia="en-GB"/>
        </w:rPr>
      </w:pPr>
      <w:r w:rsidRPr="00D75605">
        <w:rPr>
          <w:rFonts w:ascii="Montserrat" w:eastAsia="Times New Roman" w:hAnsi="Montserrat" w:cs="Times New Roman"/>
          <w:noProof/>
          <w:color w:val="333333"/>
          <w:sz w:val="24"/>
          <w:szCs w:val="24"/>
          <w:lang w:eastAsia="en-GB"/>
        </w:rPr>
        <w:lastRenderedPageBreak/>
        <w:drawing>
          <wp:inline distT="0" distB="0" distL="0" distR="0" wp14:anchorId="62EEE66F" wp14:editId="020B2511">
            <wp:extent cx="4756785" cy="2808605"/>
            <wp:effectExtent l="0" t="0" r="5715" b="0"/>
            <wp:docPr id="6" name="Picture 6" descr="http://www.ets-lindgren.com/sites/etsauthor/ProductsManuals/Antennas/3165-01%20VS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ets-lindgren.com/sites/etsauthor/ProductsManuals/Antennas/3165-01%20VSW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05" w:rsidRPr="00D75605" w:rsidRDefault="00D75605" w:rsidP="00D75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7560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315089A" wp14:editId="78F7CE35">
            <wp:extent cx="12464415" cy="631190"/>
            <wp:effectExtent l="0" t="0" r="0" b="0"/>
            <wp:docPr id="7" name="datasheetlogo" descr="http://www.ets-lindgren.com/_catalogs/masterpage/bootstrap3/img/new-design/datasheet/logo_datashee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sheetlogo" descr="http://www.ets-lindgren.com/_catalogs/masterpage/bootstrap3/img/new-design/datasheet/logo_datasheet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441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70" w:rsidRDefault="00A87A70">
      <w:bookmarkStart w:id="0" w:name="_GoBack"/>
      <w:bookmarkEnd w:id="0"/>
    </w:p>
    <w:sectPr w:rsidR="00A87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2B96"/>
    <w:multiLevelType w:val="multilevel"/>
    <w:tmpl w:val="8D74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476EB"/>
    <w:multiLevelType w:val="multilevel"/>
    <w:tmpl w:val="D38A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7E40EA"/>
    <w:multiLevelType w:val="multilevel"/>
    <w:tmpl w:val="303A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05"/>
    <w:rsid w:val="00A87A70"/>
    <w:rsid w:val="00D7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723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  <w:divsChild>
            <w:div w:id="686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7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4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4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4408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7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1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5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7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517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3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9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42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15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2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88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1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96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0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https://www.printfriendly.com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2019-04-01T09:59:00Z</dcterms:created>
  <dcterms:modified xsi:type="dcterms:W3CDTF">2019-04-01T10:00:00Z</dcterms:modified>
</cp:coreProperties>
</file>